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7D" w:rsidRPr="008D017D" w:rsidRDefault="008D017D" w:rsidP="008D017D">
      <w:pPr>
        <w:widowControl/>
        <w:shd w:val="clear" w:color="auto" w:fill="FFFFFF"/>
        <w:spacing w:before="75" w:after="300"/>
        <w:jc w:val="center"/>
        <w:outlineLvl w:val="0"/>
        <w:rPr>
          <w:rFonts w:ascii="inherit" w:eastAsia="微软雅黑" w:hAnsi="inherit" w:cs="宋体"/>
          <w:color w:val="333333"/>
          <w:kern w:val="36"/>
          <w:sz w:val="45"/>
          <w:szCs w:val="45"/>
        </w:rPr>
      </w:pPr>
      <w:r w:rsidRPr="008D017D">
        <w:rPr>
          <w:rFonts w:ascii="inherit" w:eastAsia="微软雅黑" w:hAnsi="inherit" w:cs="宋体"/>
          <w:color w:val="333333"/>
          <w:kern w:val="36"/>
          <w:sz w:val="45"/>
          <w:szCs w:val="45"/>
        </w:rPr>
        <w:t>云南省科技厅</w:t>
      </w:r>
      <w:r w:rsidRPr="008D017D">
        <w:rPr>
          <w:rFonts w:ascii="inherit" w:eastAsia="微软雅黑" w:hAnsi="inherit" w:cs="宋体"/>
          <w:color w:val="333333"/>
          <w:kern w:val="36"/>
          <w:sz w:val="45"/>
          <w:szCs w:val="45"/>
        </w:rPr>
        <w:t xml:space="preserve"> </w:t>
      </w:r>
      <w:r w:rsidRPr="008D017D">
        <w:rPr>
          <w:rFonts w:ascii="inherit" w:eastAsia="微软雅黑" w:hAnsi="inherit" w:cs="宋体"/>
          <w:color w:val="333333"/>
          <w:kern w:val="36"/>
          <w:sz w:val="45"/>
          <w:szCs w:val="45"/>
        </w:rPr>
        <w:t>云南省财政厅关于开展部分省级科技计划项目经费使用</w:t>
      </w:r>
      <w:r w:rsidRPr="008D017D">
        <w:rPr>
          <w:rFonts w:ascii="inherit" w:eastAsia="微软雅黑" w:hAnsi="inherit" w:cs="宋体"/>
          <w:color w:val="333333"/>
          <w:kern w:val="36"/>
          <w:sz w:val="45"/>
          <w:szCs w:val="45"/>
        </w:rPr>
        <w:t>“</w:t>
      </w:r>
      <w:r w:rsidRPr="008D017D">
        <w:rPr>
          <w:rFonts w:ascii="inherit" w:eastAsia="微软雅黑" w:hAnsi="inherit" w:cs="宋体"/>
          <w:color w:val="333333"/>
          <w:kern w:val="36"/>
          <w:sz w:val="45"/>
          <w:szCs w:val="45"/>
        </w:rPr>
        <w:t>包干制</w:t>
      </w:r>
      <w:r w:rsidRPr="008D017D">
        <w:rPr>
          <w:rFonts w:ascii="inherit" w:eastAsia="微软雅黑" w:hAnsi="inherit" w:cs="宋体"/>
          <w:color w:val="333333"/>
          <w:kern w:val="36"/>
          <w:sz w:val="45"/>
          <w:szCs w:val="45"/>
        </w:rPr>
        <w:t>”</w:t>
      </w:r>
      <w:r w:rsidRPr="008D017D">
        <w:rPr>
          <w:rFonts w:ascii="inherit" w:eastAsia="微软雅黑" w:hAnsi="inherit" w:cs="宋体"/>
          <w:color w:val="333333"/>
          <w:kern w:val="36"/>
          <w:sz w:val="45"/>
          <w:szCs w:val="45"/>
        </w:rPr>
        <w:t>试点工作的通知</w:t>
      </w:r>
    </w:p>
    <w:p w:rsidR="008D017D" w:rsidRPr="008D017D" w:rsidRDefault="008D017D" w:rsidP="008D017D">
      <w:pPr>
        <w:widowControl/>
        <w:shd w:val="clear" w:color="auto" w:fill="FFFFFF"/>
        <w:jc w:val="center"/>
        <w:rPr>
          <w:rFonts w:ascii="微软雅黑" w:eastAsia="微软雅黑" w:hAnsi="微软雅黑" w:cs="宋体"/>
          <w:color w:val="444444"/>
          <w:kern w:val="0"/>
          <w:sz w:val="24"/>
          <w:szCs w:val="24"/>
        </w:rPr>
      </w:pPr>
      <w:r w:rsidRPr="008D017D">
        <w:rPr>
          <w:rFonts w:ascii="微软雅黑" w:eastAsia="微软雅黑" w:hAnsi="微软雅黑" w:cs="宋体" w:hint="eastAsia"/>
          <w:color w:val="444444"/>
          <w:kern w:val="0"/>
          <w:sz w:val="24"/>
          <w:szCs w:val="24"/>
        </w:rPr>
        <w:t>发布时间：2020-06-02 16:34:40</w:t>
      </w:r>
    </w:p>
    <w:p w:rsidR="008D017D" w:rsidRPr="008D017D" w:rsidRDefault="008D017D" w:rsidP="008D017D">
      <w:pPr>
        <w:widowControl/>
        <w:shd w:val="clear" w:color="auto" w:fill="FFFFFF"/>
        <w:spacing w:before="150" w:after="150"/>
        <w:jc w:val="left"/>
        <w:rPr>
          <w:rFonts w:ascii="微软雅黑" w:eastAsia="微软雅黑" w:hAnsi="微软雅黑" w:cs="宋体" w:hint="eastAsia"/>
          <w:color w:val="4E4E4E"/>
          <w:kern w:val="0"/>
          <w:sz w:val="24"/>
          <w:szCs w:val="24"/>
        </w:rPr>
      </w:pPr>
      <w:r w:rsidRPr="008D017D">
        <w:rPr>
          <w:rFonts w:ascii="微软雅黑" w:eastAsia="微软雅黑" w:hAnsi="微软雅黑" w:cs="宋体" w:hint="eastAsia"/>
          <w:color w:val="4E4E4E"/>
          <w:kern w:val="0"/>
          <w:sz w:val="24"/>
          <w:szCs w:val="24"/>
        </w:rPr>
        <w:pict>
          <v:rect id="_x0000_i1025" style="width:0;height:0" o:hralign="center" o:hrstd="t" o:hr="t" fillcolor="#a0a0a0" stroked="f"/>
        </w:pict>
      </w:r>
    </w:p>
    <w:p w:rsidR="008D017D" w:rsidRPr="008D017D" w:rsidRDefault="008D017D" w:rsidP="008D017D">
      <w:pPr>
        <w:widowControl/>
        <w:shd w:val="clear" w:color="auto" w:fill="FFFFFF"/>
        <w:outlineLvl w:val="3"/>
        <w:rPr>
          <w:rFonts w:ascii="inherit" w:eastAsia="宋体" w:hAnsi="inherit" w:cs="宋体" w:hint="eastAsia"/>
          <w:color w:val="4E4E4E"/>
          <w:kern w:val="0"/>
          <w:sz w:val="24"/>
          <w:szCs w:val="24"/>
        </w:rPr>
      </w:pPr>
      <w:r w:rsidRPr="008D017D">
        <w:rPr>
          <w:rFonts w:ascii="宋体" w:eastAsia="宋体" w:hAnsi="宋体" w:cs="宋体" w:hint="eastAsia"/>
          <w:color w:val="4E4E4E"/>
          <w:kern w:val="0"/>
          <w:sz w:val="28"/>
          <w:szCs w:val="28"/>
        </w:rPr>
        <w:t>有关单位：</w:t>
      </w:r>
    </w:p>
    <w:p w:rsidR="008D017D" w:rsidRPr="008D017D" w:rsidRDefault="008D017D" w:rsidP="008D017D">
      <w:pPr>
        <w:widowControl/>
        <w:shd w:val="clear" w:color="auto" w:fill="FFFFFF"/>
        <w:ind w:firstLine="480"/>
        <w:rPr>
          <w:rFonts w:ascii="宋体" w:eastAsia="宋体" w:hAnsi="宋体" w:cs="宋体"/>
          <w:color w:val="4E4E4E"/>
          <w:kern w:val="0"/>
          <w:sz w:val="24"/>
          <w:szCs w:val="24"/>
        </w:rPr>
      </w:pPr>
      <w:r w:rsidRPr="008D017D">
        <w:rPr>
          <w:rFonts w:ascii="宋体" w:eastAsia="宋体" w:hAnsi="宋体" w:cs="宋体" w:hint="eastAsia"/>
          <w:color w:val="4E4E4E"/>
          <w:kern w:val="0"/>
          <w:sz w:val="28"/>
          <w:szCs w:val="28"/>
        </w:rPr>
        <w:t>为深入贯彻落实党中央、国务院关于科研项目、经费管理的改革精神，创新科研经费使用管理方式、充分激发科研人员创新创造活力、提升科研绩效，经省科技厅、省财政厅认真研究，决定在部分定额资助省级科技计划项目中开展科研项目经费“包干制”改革试点工作，实现预算包干、目标包干、责任包干。现将有关事宜通知如下。</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一、实施原则</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（一）充分信任，简化程序。建立以信任为前提，以诚信为底线的科研管理机制，可要可不要的材料一律不要，可做可不做的审批一律不做，可有可无的环节一律取消。</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二）放管结合，注重绩效。在充分放权的基础上，明确权责边界，加强监督管理，建立和完善全方位、全过程、全覆盖的预算绩效管理体系，构建“规矩在先、责任自负、科学抽查、违规必究”的科研管理模式。</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lastRenderedPageBreak/>
        <w:t>（三）自主管理，权责一致。充分发挥项目负责人和项目承担单位管理自主权，对过程监管、执行结果负责；推动项目承担单位内控机制建设，为自主管理提供制度保障，确保接得住、用得好、不出事。</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二、试点范围和时间起点</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省基础研究计划中的重点项目、杰出青年项目、优秀青年项目、面上项目、青年项目，科技人才和平台计划中的省中青年学术和技术带头人后备人才、云南省技术创新人才培养对象、院士自由探索项目。自2020年起批准立项资助的项目开始实施。</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三、实行项目承担单位和项目负责人承诺制</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项目承担单位及项目负责人</w:t>
      </w:r>
      <w:proofErr w:type="gramStart"/>
      <w:r w:rsidRPr="008D017D">
        <w:rPr>
          <w:rFonts w:ascii="宋体" w:eastAsia="宋体" w:hAnsi="宋体" w:cs="宋体" w:hint="eastAsia"/>
          <w:color w:val="4E4E4E"/>
          <w:kern w:val="0"/>
          <w:sz w:val="28"/>
          <w:szCs w:val="28"/>
        </w:rPr>
        <w:t>须签署</w:t>
      </w:r>
      <w:proofErr w:type="gramEnd"/>
      <w:r w:rsidRPr="008D017D">
        <w:rPr>
          <w:rFonts w:ascii="宋体" w:eastAsia="宋体" w:hAnsi="宋体" w:cs="宋体" w:hint="eastAsia"/>
          <w:color w:val="4E4E4E"/>
          <w:kern w:val="0"/>
          <w:sz w:val="28"/>
          <w:szCs w:val="28"/>
        </w:rPr>
        <w:t>承诺书，承诺尊重科研规律，弘扬科学家精神，遵守科研诚信、科研伦理道德和作风学风要求，认真开展科学研究工作；承诺项目经费全部用于与本项目研究工作直接相关的支出，不得套取、截留、挪用、侵占等，不得用于与科学研究无关的支出。</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四、项目经费管理</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（一）项目实行定额资助。项目经费不再分为直接费用和间接费用。项目负责人提交申请书和获批项目合同书时，只需填报资助经费总额。</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二）自主安排经费支出。经费使用范围限于设备费、材料费、燃料动力费、测试化验加工费、差旅/会议/国际合作与交流费、劳务费、专家咨询费、出版/文献/信息传播/知识产权事务费、承担单位管理费用、绩效支出以及其他合理支出。经费支出</w:t>
      </w:r>
      <w:proofErr w:type="gramStart"/>
      <w:r w:rsidRPr="008D017D">
        <w:rPr>
          <w:rFonts w:ascii="宋体" w:eastAsia="宋体" w:hAnsi="宋体" w:cs="宋体" w:hint="eastAsia"/>
          <w:color w:val="4E4E4E"/>
          <w:kern w:val="0"/>
          <w:sz w:val="28"/>
          <w:szCs w:val="28"/>
        </w:rPr>
        <w:t>不</w:t>
      </w:r>
      <w:proofErr w:type="gramEnd"/>
      <w:r w:rsidRPr="008D017D">
        <w:rPr>
          <w:rFonts w:ascii="宋体" w:eastAsia="宋体" w:hAnsi="宋体" w:cs="宋体" w:hint="eastAsia"/>
          <w:color w:val="4E4E4E"/>
          <w:kern w:val="0"/>
          <w:sz w:val="28"/>
          <w:szCs w:val="28"/>
        </w:rPr>
        <w:t>设定科目限制和</w:t>
      </w:r>
      <w:r w:rsidRPr="008D017D">
        <w:rPr>
          <w:rFonts w:ascii="宋体" w:eastAsia="宋体" w:hAnsi="宋体" w:cs="宋体" w:hint="eastAsia"/>
          <w:color w:val="4E4E4E"/>
          <w:kern w:val="0"/>
          <w:sz w:val="28"/>
          <w:szCs w:val="28"/>
        </w:rPr>
        <w:lastRenderedPageBreak/>
        <w:t>具体比例限制。承担单位管理费用由承担单位根据实际管理支出情况与项目负责人协商确定。</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（三）自主安排绩效支出。绩效支出由项目负责人根据实际科研需要和相关薪酬标准自主确定，承担单位按照现行工资制度进行管理。</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（四）自主安排经费报销。试点项目经费支出报销审批权限下放给项目负责人，实行项目负责人签字报销制。报账凭证项目负责人签字后，经财务部门审核直接兑付。</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（五）自主填报经费决算。项目验收时，项目负责人根据实际使用情况自主编制项目经费决算，经承担单位财务、科研管理部门审核后，按程序报送验收机构。</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五、监督检查</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（一）内部监督。项目承担单位应当对项目经费支出情况进行认真审核。在项目验收前，项目承担单位应在单位内部公开项目经费决算和项目结题/成果报告，接受广大科研人员监督。</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二）外部监督。省科技厅、省财政厅将定期抽查项目承担单位和项目负责人经费管理和使用情况。对不按照科技计划项目、经费管理规定及科研诚信等要求管理和使用项目经费，存在套取、截留、挪用、侵占项目经费等行为以及无故终止项目的，项目主管部门全额追回资助经费。省科技厅</w:t>
      </w:r>
      <w:proofErr w:type="gramStart"/>
      <w:r w:rsidRPr="008D017D">
        <w:rPr>
          <w:rFonts w:ascii="宋体" w:eastAsia="宋体" w:hAnsi="宋体" w:cs="宋体" w:hint="eastAsia"/>
          <w:color w:val="4E4E4E"/>
          <w:kern w:val="0"/>
          <w:sz w:val="28"/>
          <w:szCs w:val="28"/>
        </w:rPr>
        <w:t>按科研</w:t>
      </w:r>
      <w:proofErr w:type="gramEnd"/>
      <w:r w:rsidRPr="008D017D">
        <w:rPr>
          <w:rFonts w:ascii="宋体" w:eastAsia="宋体" w:hAnsi="宋体" w:cs="宋体" w:hint="eastAsia"/>
          <w:color w:val="4E4E4E"/>
          <w:kern w:val="0"/>
          <w:sz w:val="28"/>
          <w:szCs w:val="28"/>
        </w:rPr>
        <w:t>诚信管理等相关规定，将项目承担单位和项目负责人纳入科研失信行为“黑名单”或“观察名单”。涉及违纪违法的按照相关法律法规严肃处理。</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六、相关要求</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lastRenderedPageBreak/>
        <w:t>有关项目承担单位应制定经费使用“包干制”内部管理规定，并于2020年9月30日前报省科技厅、省财政厅备案。</w:t>
      </w:r>
    </w:p>
    <w:p w:rsidR="008D017D" w:rsidRPr="008D017D" w:rsidRDefault="008D017D" w:rsidP="008D017D">
      <w:pPr>
        <w:widowControl/>
        <w:shd w:val="clear" w:color="auto" w:fill="FFFFFF"/>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本通知自发布之日起实施。</w:t>
      </w:r>
      <w:bookmarkStart w:id="0" w:name="_GoBack"/>
      <w:bookmarkEnd w:id="0"/>
    </w:p>
    <w:p w:rsidR="008D017D" w:rsidRPr="008D017D" w:rsidRDefault="008D017D" w:rsidP="008D017D">
      <w:pPr>
        <w:widowControl/>
        <w:shd w:val="clear" w:color="auto" w:fill="FFFFFF"/>
        <w:spacing w:before="225" w:after="225"/>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4"/>
          <w:szCs w:val="24"/>
        </w:rPr>
        <w:t> </w:t>
      </w:r>
    </w:p>
    <w:p w:rsidR="008D017D" w:rsidRPr="008D017D" w:rsidRDefault="008D017D" w:rsidP="008D017D">
      <w:pPr>
        <w:widowControl/>
        <w:shd w:val="clear" w:color="auto" w:fill="FFFFFF"/>
        <w:spacing w:before="225" w:after="225"/>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4"/>
          <w:szCs w:val="24"/>
        </w:rPr>
        <w:t> </w:t>
      </w:r>
    </w:p>
    <w:p w:rsidR="008D017D" w:rsidRPr="008D017D" w:rsidRDefault="008D017D" w:rsidP="008D017D">
      <w:pPr>
        <w:widowControl/>
        <w:shd w:val="clear" w:color="auto" w:fill="FFFFFF"/>
        <w:spacing w:before="225" w:after="225"/>
        <w:ind w:firstLine="480"/>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4"/>
          <w:szCs w:val="24"/>
        </w:rPr>
        <w:t> </w:t>
      </w:r>
    </w:p>
    <w:p w:rsidR="008D017D" w:rsidRPr="008D017D" w:rsidRDefault="008D017D" w:rsidP="008D017D">
      <w:pPr>
        <w:widowControl/>
        <w:shd w:val="clear" w:color="auto" w:fill="FFFFFF"/>
        <w:ind w:firstLine="480"/>
        <w:jc w:val="right"/>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云南省科学技术厅                云南省财政厅</w:t>
      </w:r>
    </w:p>
    <w:p w:rsidR="008D017D" w:rsidRPr="008D017D" w:rsidRDefault="008D017D" w:rsidP="008D017D">
      <w:pPr>
        <w:widowControl/>
        <w:shd w:val="clear" w:color="auto" w:fill="FFFFFF"/>
        <w:ind w:firstLine="480"/>
        <w:jc w:val="right"/>
        <w:rPr>
          <w:rFonts w:ascii="宋体" w:eastAsia="宋体" w:hAnsi="宋体" w:cs="宋体" w:hint="eastAsia"/>
          <w:color w:val="4E4E4E"/>
          <w:kern w:val="0"/>
          <w:sz w:val="24"/>
          <w:szCs w:val="24"/>
        </w:rPr>
      </w:pPr>
      <w:r w:rsidRPr="008D017D">
        <w:rPr>
          <w:rFonts w:ascii="宋体" w:eastAsia="宋体" w:hAnsi="宋体" w:cs="宋体" w:hint="eastAsia"/>
          <w:color w:val="4E4E4E"/>
          <w:kern w:val="0"/>
          <w:sz w:val="28"/>
          <w:szCs w:val="28"/>
        </w:rPr>
        <w:t>                                2020年5月19日</w:t>
      </w:r>
    </w:p>
    <w:p w:rsidR="002B77D5" w:rsidRDefault="002B77D5">
      <w:pPr>
        <w:rPr>
          <w:rFonts w:hint="eastAsia"/>
        </w:rPr>
      </w:pPr>
    </w:p>
    <w:sectPr w:rsidR="002B7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AC3"/>
    <w:rsid w:val="00010AC3"/>
    <w:rsid w:val="002B77D5"/>
    <w:rsid w:val="008D0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970639">
      <w:bodyDiv w:val="1"/>
      <w:marLeft w:val="0"/>
      <w:marRight w:val="0"/>
      <w:marTop w:val="0"/>
      <w:marBottom w:val="0"/>
      <w:divBdr>
        <w:top w:val="none" w:sz="0" w:space="0" w:color="auto"/>
        <w:left w:val="none" w:sz="0" w:space="0" w:color="auto"/>
        <w:bottom w:val="none" w:sz="0" w:space="0" w:color="auto"/>
        <w:right w:val="none" w:sz="0" w:space="0" w:color="auto"/>
      </w:divBdr>
      <w:divsChild>
        <w:div w:id="1694182083">
          <w:marLeft w:val="0"/>
          <w:marRight w:val="0"/>
          <w:marTop w:val="0"/>
          <w:marBottom w:val="0"/>
          <w:divBdr>
            <w:top w:val="none" w:sz="0" w:space="0" w:color="auto"/>
            <w:left w:val="none" w:sz="0" w:space="0" w:color="auto"/>
            <w:bottom w:val="none" w:sz="0" w:space="0" w:color="auto"/>
            <w:right w:val="none" w:sz="0" w:space="0" w:color="auto"/>
          </w:divBdr>
        </w:div>
        <w:div w:id="321005574">
          <w:marLeft w:val="0"/>
          <w:marRight w:val="0"/>
          <w:marTop w:val="0"/>
          <w:marBottom w:val="0"/>
          <w:divBdr>
            <w:top w:val="none" w:sz="0" w:space="0" w:color="auto"/>
            <w:left w:val="none" w:sz="0" w:space="0" w:color="auto"/>
            <w:bottom w:val="none" w:sz="0" w:space="0" w:color="auto"/>
            <w:right w:val="none" w:sz="0" w:space="0" w:color="auto"/>
          </w:divBdr>
          <w:divsChild>
            <w:div w:id="3997957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2020-08-24T07:10:00Z</dcterms:created>
  <dcterms:modified xsi:type="dcterms:W3CDTF">2020-08-24T07:10:00Z</dcterms:modified>
</cp:coreProperties>
</file>